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02" w:rsidRDefault="00170FE3">
      <w:pPr>
        <w:pStyle w:val="BlackStrips"/>
      </w:pPr>
      <w:r>
        <w:t>Charltons - Hong Kong Law - 23 August 2024</w:t>
      </w:r>
    </w:p>
    <w:p w:rsidR="00802902" w:rsidRDefault="00276994">
      <w:pPr>
        <w:pStyle w:val="ReadOnline"/>
      </w:pPr>
      <w:hyperlink r:id="rId7">
        <w:r w:rsidR="00170FE3">
          <w:t>online version</w:t>
        </w:r>
      </w:hyperlink>
    </w:p>
    <w:p w:rsidR="00802902" w:rsidRDefault="00170FE3">
      <w:pPr>
        <w:pStyle w:val="Title"/>
      </w:pPr>
      <w:r>
        <w:t>HKEX and SFC Announce Temporary Modifications to Requirements for Specialist Technology Companies and De-SPAC Transactions</w:t>
      </w:r>
    </w:p>
    <w:p w:rsidR="00802902" w:rsidRDefault="00170FE3">
      <w:pPr>
        <w:pStyle w:val="FirstParagraph"/>
      </w:pPr>
      <w:r>
        <w:t>On 23 August 2024, the Stock Exchange of Hong Kong Limited (</w:t>
      </w:r>
      <w:r>
        <w:rPr>
          <w:b/>
        </w:rPr>
        <w:t>HKEX</w:t>
      </w:r>
      <w:r>
        <w:t>) and the Securities and Futures Commission (</w:t>
      </w:r>
      <w:r>
        <w:rPr>
          <w:b/>
        </w:rPr>
        <w:t>SFC</w:t>
      </w:r>
      <w:r>
        <w:t xml:space="preserve">) </w:t>
      </w:r>
      <w:hyperlink r:id="rId8" w:history="1">
        <w:r w:rsidRPr="00EE190F">
          <w:t>announced</w:t>
        </w:r>
      </w:hyperlink>
      <w:r>
        <w:t xml:space="preserve"> temporary modifications to the requirements for Specialist Technology Companies and Hong Kong De-SPAC Transactions.</w:t>
      </w:r>
    </w:p>
    <w:p w:rsidR="00802902" w:rsidRDefault="00170FE3">
      <w:pPr>
        <w:pStyle w:val="BodyText"/>
      </w:pPr>
      <w:r>
        <w:t xml:space="preserve">In summary, the modifications include reduced initial market capitalisation thresholds for listing, independence requirements for third-party investors in De-SPAC Transactions, temporary modifications to certain listing requirements, and clarification </w:t>
      </w:r>
      <w:r w:rsidR="00632CE3">
        <w:t>of</w:t>
      </w:r>
      <w:r>
        <w:t xml:space="preserve"> the definition of a “sophisticated investor.” These changes aim to reinforce Hong Kong’s position as a leading listing venue for tech firms, and maintain high regulatory standards. The updates also align third-party investment requirements for De-SPAC Transactions with the Chapter 18C Independence Test. The SFC has officially approved these modifications in accordance with Main Board Listing Rule 2.04.</w:t>
      </w:r>
    </w:p>
    <w:p w:rsidR="00802902" w:rsidRPr="00170FE3" w:rsidRDefault="00170FE3">
      <w:pPr>
        <w:pStyle w:val="BodyText"/>
        <w:rPr>
          <w:b/>
        </w:rPr>
      </w:pPr>
      <w:r w:rsidRPr="00170FE3">
        <w:rPr>
          <w:b/>
        </w:rPr>
        <w:t>Reduction in initial market capitalisation thresholds for Specialist Technology Companies listing in Hong Kong</w:t>
      </w:r>
    </w:p>
    <w:p w:rsidR="00802902" w:rsidRDefault="00170FE3">
      <w:pPr>
        <w:pStyle w:val="BodyText"/>
      </w:pPr>
      <w:r>
        <w:t>The minimum initial market capitalisation requirements for Specialist Technology Companies to list on the Main Board have been lowered. For Commercial Companies, the requirement has decreased from HK$6 billion to HK$4 billion, and for Pre-Commercial Companies, it has been reduced from HK$10 billion to HK$8 billion. This change relates to the requirements in Main Board Listing Rule 18C.03(3).</w:t>
      </w:r>
    </w:p>
    <w:p w:rsidR="00802902" w:rsidRPr="00170FE3" w:rsidRDefault="00170FE3">
      <w:pPr>
        <w:pStyle w:val="BodyText"/>
        <w:rPr>
          <w:b/>
        </w:rPr>
      </w:pPr>
      <w:r w:rsidRPr="00170FE3">
        <w:rPr>
          <w:b/>
        </w:rPr>
        <w:t xml:space="preserve">Reduction in minimum independent third party investment for a </w:t>
      </w:r>
      <w:r w:rsidR="00EE190F">
        <w:rPr>
          <w:b/>
        </w:rPr>
        <w:t>H</w:t>
      </w:r>
      <w:r w:rsidR="00EE190F">
        <w:rPr>
          <w:rFonts w:asciiTheme="minorEastAsia" w:eastAsiaTheme="minorEastAsia" w:hAnsiTheme="minorEastAsia" w:hint="eastAsia"/>
          <w:b/>
          <w:lang w:eastAsia="zh-CN"/>
        </w:rPr>
        <w:t>ong</w:t>
      </w:r>
      <w:r w:rsidR="00EE190F">
        <w:rPr>
          <w:rFonts w:eastAsiaTheme="minorHAnsi"/>
          <w:b/>
        </w:rPr>
        <w:t xml:space="preserve"> Kong </w:t>
      </w:r>
      <w:r w:rsidRPr="00170FE3">
        <w:rPr>
          <w:b/>
        </w:rPr>
        <w:t>De-SPAC Transaction</w:t>
      </w:r>
    </w:p>
    <w:p w:rsidR="00802902" w:rsidRDefault="00170FE3">
      <w:pPr>
        <w:pStyle w:val="BodyText"/>
      </w:pPr>
      <w:r>
        <w:t xml:space="preserve">The minimum independent third party investment required for a </w:t>
      </w:r>
      <w:r w:rsidR="00EE190F">
        <w:t xml:space="preserve">Hong Kong </w:t>
      </w:r>
      <w:r>
        <w:t>De-Spac Transaction will now be set at the lower of either: (i) the amount calculated based on specified percentages in the table set out in the Main Board Listing Rules 18B.41; or (ii) HK$500 million in value.</w:t>
      </w:r>
    </w:p>
    <w:p w:rsidR="00802902" w:rsidRPr="00170FE3" w:rsidRDefault="00170FE3">
      <w:pPr>
        <w:pStyle w:val="BodyText"/>
        <w:rPr>
          <w:b/>
        </w:rPr>
      </w:pPr>
      <w:r w:rsidRPr="00170FE3">
        <w:rPr>
          <w:b/>
        </w:rPr>
        <w:t xml:space="preserve">Independence requirements for third party investors in </w:t>
      </w:r>
      <w:r w:rsidR="00EE190F">
        <w:rPr>
          <w:b/>
        </w:rPr>
        <w:t xml:space="preserve">Hong Kong </w:t>
      </w:r>
      <w:r w:rsidRPr="00170FE3">
        <w:rPr>
          <w:b/>
        </w:rPr>
        <w:t>De-SPAC Transactions</w:t>
      </w:r>
    </w:p>
    <w:p w:rsidR="00802902" w:rsidRDefault="00170FE3">
      <w:pPr>
        <w:pStyle w:val="BodyText"/>
      </w:pPr>
      <w:r>
        <w:t xml:space="preserve">The criteria for determining the independence of third-party investors in a </w:t>
      </w:r>
      <w:r w:rsidR="00EE190F">
        <w:t xml:space="preserve">Hong Kong </w:t>
      </w:r>
      <w:r>
        <w:t>De-SPAC Transaction as per the Main Board Listing Rule 18B.40, will be aligned with the independence test for sophisticated independent investors in Specialist Technology Companies.</w:t>
      </w:r>
    </w:p>
    <w:p w:rsidR="00802902" w:rsidRDefault="00170FE3">
      <w:pPr>
        <w:pStyle w:val="BodyText"/>
      </w:pPr>
      <w:r>
        <w:t>Key points include:</w:t>
      </w:r>
    </w:p>
    <w:p w:rsidR="00802902" w:rsidRDefault="00170FE3">
      <w:pPr>
        <w:pStyle w:val="Compact"/>
        <w:numPr>
          <w:ilvl w:val="0"/>
          <w:numId w:val="3"/>
        </w:numPr>
      </w:pPr>
      <w:r>
        <w:t xml:space="preserve">An investor’s independence is assessed at the time of signing the definitive agreement for the investment and continues up to the listing of the Successor Company, the listed issuer resulting from the completion of the </w:t>
      </w:r>
      <w:r w:rsidR="00EE190F">
        <w:t xml:space="preserve">Hong Kong </w:t>
      </w:r>
      <w:r>
        <w:t>De-SPAC Transaction.</w:t>
      </w:r>
    </w:p>
    <w:p w:rsidR="00802902" w:rsidRDefault="00170FE3">
      <w:pPr>
        <w:pStyle w:val="Compact"/>
        <w:numPr>
          <w:ilvl w:val="0"/>
          <w:numId w:val="3"/>
        </w:numPr>
      </w:pPr>
      <w:r>
        <w:t>Certain individuals or entities are excluded from being considered independent third-party investors: (i) Core connected persons of the SPAC or the De-SPAC Target, except for substantial shareholders who are only considered connected due to their shareholding size; (ii) Controlling shareholders of the SPAC or the De-SPAC Target; or (iii) Founders of the De-SPAC Target and their close associates.</w:t>
      </w:r>
    </w:p>
    <w:p w:rsidR="00802902" w:rsidRDefault="00170FE3">
      <w:pPr>
        <w:pStyle w:val="Compact"/>
        <w:numPr>
          <w:ilvl w:val="0"/>
          <w:numId w:val="3"/>
        </w:numPr>
      </w:pPr>
      <w:r>
        <w:t>The HKEX retains the discretion to determine independence based on specific case facts and circumstances. For instance, individuals or entities with acting-in-concert agreements with SPAC Promoters, controlling shareholders, or founders of the De-SPAC Target are generally not viewed as independent.</w:t>
      </w:r>
    </w:p>
    <w:p w:rsidR="00802902" w:rsidRPr="00170FE3" w:rsidRDefault="00170FE3">
      <w:pPr>
        <w:pStyle w:val="FirstParagraph"/>
        <w:rPr>
          <w:b/>
        </w:rPr>
      </w:pPr>
      <w:r w:rsidRPr="00170FE3">
        <w:rPr>
          <w:b/>
        </w:rPr>
        <w:lastRenderedPageBreak/>
        <w:t>Time limit for the Modifications</w:t>
      </w:r>
    </w:p>
    <w:p w:rsidR="00802902" w:rsidRDefault="00170FE3">
      <w:pPr>
        <w:pStyle w:val="BodyText"/>
      </w:pPr>
      <w:r>
        <w:t>These temporary modifications to certain listing requirements will be effective for a three-year period from 1 September 2024, to 31 August 2027, known as the Implementation Period. The HKEX may reassess these requirements before 31 August 2027, potentially involving public consultation. For Specialist Technology Companies aiming to list under Hong Kong Main Board Chapter 18C, the modified initial market capitalisation thresholds will only apply if their expected listing date is within the Implementation Period and their listing applications are submitted by the end of this period. In the case of Hong Kong De-SPAC Transactions, altered investment threshold and independence criteria for third-party investors will be in effect for transactions announced during the Implementation Period.</w:t>
      </w:r>
    </w:p>
    <w:p w:rsidR="00802902" w:rsidRPr="00170FE3" w:rsidRDefault="00170FE3">
      <w:pPr>
        <w:pStyle w:val="BodyText"/>
        <w:rPr>
          <w:b/>
        </w:rPr>
      </w:pPr>
      <w:r w:rsidRPr="00170FE3">
        <w:rPr>
          <w:b/>
        </w:rPr>
        <w:t xml:space="preserve">Clarification </w:t>
      </w:r>
      <w:r w:rsidR="00632CE3">
        <w:rPr>
          <w:b/>
        </w:rPr>
        <w:t>of</w:t>
      </w:r>
      <w:r w:rsidRPr="00170FE3">
        <w:rPr>
          <w:b/>
        </w:rPr>
        <w:t xml:space="preserve"> the Hong Kong definition of a “sophisticated investor” for independent third party investment</w:t>
      </w:r>
    </w:p>
    <w:p w:rsidR="00802902" w:rsidRDefault="00170FE3">
      <w:pPr>
        <w:pStyle w:val="BodyText"/>
      </w:pPr>
      <w:r>
        <w:t xml:space="preserve">The HKEX has updated its guidance materials to refine the definition of a “sophisticated investor” to match </w:t>
      </w:r>
      <w:r w:rsidR="00632CE3">
        <w:t>more clos</w:t>
      </w:r>
      <w:r w:rsidR="00276994">
        <w:t>e</w:t>
      </w:r>
      <w:r w:rsidR="00632CE3">
        <w:t xml:space="preserve">ly with </w:t>
      </w:r>
      <w:r>
        <w:t xml:space="preserve">the criteria used for identifying qualified Strategic Investors in Specialist Technology Companies. These updates will be reflected in the revised </w:t>
      </w:r>
      <w:hyperlink r:id="rId9">
        <w:r>
          <w:t>Guide for New Listing Applicants</w:t>
        </w:r>
      </w:hyperlink>
      <w:r>
        <w:t xml:space="preserve">, guidance letter </w:t>
      </w:r>
      <w:hyperlink r:id="rId10">
        <w:r>
          <w:t>HKEX-GL113-22</w:t>
        </w:r>
      </w:hyperlink>
      <w:r>
        <w:t xml:space="preserve">, and the </w:t>
      </w:r>
      <w:hyperlink r:id="rId11">
        <w:r>
          <w:t>updated FAQ on SPACs</w:t>
        </w:r>
      </w:hyperlink>
      <w:r>
        <w:t>, which will take effect from 1 September 2024.</w:t>
      </w:r>
    </w:p>
    <w:p w:rsidR="00802902" w:rsidRPr="00170FE3" w:rsidRDefault="00170FE3">
      <w:pPr>
        <w:pStyle w:val="BodyText"/>
        <w:rPr>
          <w:b/>
        </w:rPr>
      </w:pPr>
      <w:r w:rsidRPr="00170FE3">
        <w:rPr>
          <w:b/>
        </w:rPr>
        <w:t>Hong Kong De-SPAC Transactions</w:t>
      </w:r>
      <w:bookmarkStart w:id="0" w:name="_GoBack"/>
      <w:bookmarkEnd w:id="0"/>
    </w:p>
    <w:p w:rsidR="00802902" w:rsidRDefault="00170FE3">
      <w:pPr>
        <w:pStyle w:val="BodyText"/>
      </w:pPr>
      <w:r>
        <w:t>The rationale behind introducing mandatory independent third-party investment for De-SPAC Transactions is to reduce the risk of inflated valuations. The new investment requirements are meant to ensure a substantial amount of “capital at risk,” supporting the legitimacy of the valuation of the target company in a Hong Kong De-SPAC Transaction. Additionally, the section draws parallels between these investment requirements and the Chapter 18C Independence Test, which was established to address valuation challenges specifically for Specialist Technology Companies. The alignment of third-party investment requirements with the Chapter 18C Independence Test aims in part to solve problems SPACs apparently faced when applying the independent financial adviser test, which was not originally designed for Hong Kong De-SPAC Transactions.</w:t>
      </w:r>
    </w:p>
    <w:p w:rsidR="00802902" w:rsidRPr="00170FE3" w:rsidRDefault="00170FE3">
      <w:pPr>
        <w:pStyle w:val="BodyText"/>
        <w:rPr>
          <w:b/>
        </w:rPr>
      </w:pPr>
      <w:r w:rsidRPr="00170FE3">
        <w:rPr>
          <w:b/>
        </w:rPr>
        <w:t>HKEX definition of Specialist Technology Companies</w:t>
      </w:r>
    </w:p>
    <w:p w:rsidR="00802902" w:rsidRDefault="00170FE3">
      <w:pPr>
        <w:pStyle w:val="BodyText"/>
      </w:pPr>
      <w:r>
        <w:t xml:space="preserve">A Specialist Technology Company under the HKEX Listing Rules is a company which focuses on R&amp;D, commercialization, and sales of products or services that utilize science and technology in approved sectors as outlined in the </w:t>
      </w:r>
      <w:hyperlink r:id="rId12">
        <w:r>
          <w:t>Guide for New Listing Applicants</w:t>
        </w:r>
      </w:hyperlink>
      <w:r>
        <w:t xml:space="preserve">. For such companies that do not fulfill the eligibility criteria of Chapter 8 of the Main Board Listing Rules, </w:t>
      </w:r>
      <w:hyperlink r:id="rId13">
        <w:r>
          <w:t>Chapter 18C</w:t>
        </w:r>
      </w:hyperlink>
      <w:r>
        <w:t xml:space="preserve"> offers an alternative listing route on the Main Board.</w:t>
      </w:r>
    </w:p>
    <w:p w:rsidR="00802902" w:rsidRPr="00170FE3" w:rsidRDefault="00170FE3">
      <w:pPr>
        <w:pStyle w:val="BodyText"/>
        <w:rPr>
          <w:b/>
        </w:rPr>
      </w:pPr>
      <w:r w:rsidRPr="00170FE3">
        <w:rPr>
          <w:b/>
        </w:rPr>
        <w:t>HKEX definition of a SPAC</w:t>
      </w:r>
    </w:p>
    <w:p w:rsidR="00802902" w:rsidRDefault="00170FE3">
      <w:pPr>
        <w:pStyle w:val="BodyText"/>
      </w:pPr>
      <w:r>
        <w:t>A SPAC (Special Purpose Acquisition Company) is essentially a blank-cheque company established to raise capital through an IPO with the intention of acquiring an existing company or business referred to as a De-SPAC Target, within a specified timeframe. Chapter 18B of the Main Board Listing Rules and Chapter 2.4 of the Guide for New Listing Applicant</w:t>
      </w:r>
      <w:r w:rsidR="00632CE3">
        <w:t>s</w:t>
      </w:r>
      <w:r>
        <w:t xml:space="preserve"> outlines the regulatory framework for SPAC listings in Hong Kong, including the criteria they must meet for De-SPAC Transactions.</w:t>
      </w:r>
    </w:p>
    <w:p w:rsidR="00802902" w:rsidRDefault="00170FE3">
      <w:pPr>
        <w:pStyle w:val="DisclaimerBold"/>
      </w:pPr>
      <w:r>
        <w:t>This newsletter is for information purposes only.</w:t>
      </w:r>
    </w:p>
    <w:p w:rsidR="00802902" w:rsidRDefault="00170FE3">
      <w:pPr>
        <w:pStyle w:val="Disclaimer"/>
      </w:pPr>
      <w:r>
        <w:t>Its contents do not constitute legal advice and it should  not be regarded as a substitute for detailed advice  in individual cases.</w:t>
      </w:r>
    </w:p>
    <w:p w:rsidR="00802902" w:rsidRDefault="00170FE3">
      <w:pPr>
        <w:pStyle w:val="Disclaimer"/>
      </w:pPr>
      <w:r>
        <w:t>Transmission of this information is not intended to create and receipt does not constitute a lawyer-client relationship between Charltons and the user or browser.</w:t>
      </w:r>
    </w:p>
    <w:p w:rsidR="00802902" w:rsidRDefault="00170FE3">
      <w:pPr>
        <w:pStyle w:val="Disclaimer"/>
      </w:pPr>
      <w:r>
        <w:t>Charltons is not responsible for any third party content which can be accessed through the website.</w:t>
      </w:r>
    </w:p>
    <w:p w:rsidR="00802902" w:rsidRDefault="00170FE3">
      <w:pPr>
        <w:pStyle w:val="Disclaimer"/>
      </w:pPr>
      <w:r>
        <w:lastRenderedPageBreak/>
        <w:t xml:space="preserve">If you do not wish to receive this newsletter please let us know by emailing us at  </w:t>
      </w:r>
      <w:hyperlink r:id="rId14">
        <w:r>
          <w:t>unsubscribe@charltonslaw.com</w:t>
        </w:r>
      </w:hyperlink>
    </w:p>
    <w:p w:rsidR="00802902" w:rsidRDefault="00170FE3">
      <w:pPr>
        <w:pStyle w:val="BlackStrips"/>
      </w:pPr>
      <w:r>
        <w:t>Charltons - Hong Kong Law - 23 August 2024</w:t>
      </w:r>
    </w:p>
    <w:sectPr w:rsidR="0080290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A1" w:rsidRDefault="00170FE3">
      <w:pPr>
        <w:spacing w:after="0"/>
      </w:pPr>
      <w:r>
        <w:separator/>
      </w:r>
    </w:p>
  </w:endnote>
  <w:endnote w:type="continuationSeparator" w:id="0">
    <w:p w:rsidR="007673A1" w:rsidRDefault="00170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02" w:rsidRDefault="00170FE3">
      <w:r>
        <w:separator/>
      </w:r>
    </w:p>
  </w:footnote>
  <w:footnote w:type="continuationSeparator" w:id="0">
    <w:p w:rsidR="00802902" w:rsidRDefault="0017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8F00728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5DD050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880A9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70FE3"/>
    <w:rsid w:val="00276994"/>
    <w:rsid w:val="004E29B3"/>
    <w:rsid w:val="00590D07"/>
    <w:rsid w:val="00632CE3"/>
    <w:rsid w:val="007673A1"/>
    <w:rsid w:val="00784D58"/>
    <w:rsid w:val="00802902"/>
    <w:rsid w:val="008D6863"/>
    <w:rsid w:val="00B86B75"/>
    <w:rsid w:val="00BC48D5"/>
    <w:rsid w:val="00C36279"/>
    <w:rsid w:val="00E315A3"/>
    <w:rsid w:val="00EE19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5BC"/>
  <w15:docId w15:val="{0C2905CF-F417-423A-BDFE-F92D8F28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EE1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4/240823news?sc_lang=en" TargetMode="External"/><Relationship Id="rId13" Type="http://schemas.openxmlformats.org/officeDocument/2006/relationships/hyperlink" Target="https://en-rules.hkex.com.hk/sites/default/files/net_file_store/HKEX4476_6059_VER24275.pdf" TargetMode="External"/><Relationship Id="rId3" Type="http://schemas.openxmlformats.org/officeDocument/2006/relationships/settings" Target="settings.xml"/><Relationship Id="rId7" Type="http://schemas.openxmlformats.org/officeDocument/2006/relationships/hyperlink" Target="https://www.charltonslaw.com/hkex-and-sfc-announce-temporary-modifications-to-requirements-for-specialist-technology-companies-and-de-spac-transactions" TargetMode="External"/><Relationship Id="rId12" Type="http://schemas.openxmlformats.org/officeDocument/2006/relationships/hyperlink" Target="https://en-rules.hkex.com.hk/sites/default/files/net_file_store/HKEX4476_6179_VER3508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faq-14.3_SPA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rules.hkex.com.hk/sites/default/files/net_file_store/gl113-22_markup.pdf" TargetMode="External"/><Relationship Id="rId4" Type="http://schemas.openxmlformats.org/officeDocument/2006/relationships/webSettings" Target="webSettings.xml"/><Relationship Id="rId9" Type="http://schemas.openxmlformats.org/officeDocument/2006/relationships/hyperlink" Target="https://en-rules.hkex.com.hk/sites/default/files/net_file_store/DOC_2.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1192</Words>
  <Characters>6797</Characters>
  <Application>Microsoft Office Word</Application>
  <DocSecurity>0</DocSecurity>
  <Lines>56</Lines>
  <Paragraphs>15</Paragraphs>
  <ScaleCrop>false</ScaleCrop>
  <Company>Charltons</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5</cp:revision>
  <dcterms:created xsi:type="dcterms:W3CDTF">2024-08-23T10:55:00Z</dcterms:created>
  <dcterms:modified xsi:type="dcterms:W3CDTF">2024-08-24T03:03:00Z</dcterms:modified>
</cp:coreProperties>
</file>